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863" w:rsidRDefault="00FA7863" w:rsidP="00FA7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Formen</w:t>
      </w:r>
      <w:proofErr w:type="spellEnd"/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und </w:t>
      </w:r>
      <w:proofErr w:type="spellStart"/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Funktionen</w:t>
      </w:r>
      <w:proofErr w:type="spellEnd"/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von </w:t>
      </w:r>
      <w:proofErr w:type="spellStart"/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Aktiv</w:t>
      </w:r>
      <w:proofErr w:type="spellEnd"/>
      <w:r w:rsidRPr="00FA786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und Passiv» «Формы и функции активного и пассивного залога в немецком языке»</w:t>
      </w:r>
    </w:p>
    <w:p w:rsidR="001E6D17" w:rsidRDefault="001E6D17" w:rsidP="001E6D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Будкина Валерия Александровна</w:t>
      </w:r>
    </w:p>
    <w:p w:rsidR="001E6D17" w:rsidRDefault="001E6D17" w:rsidP="001E6D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 немецкого и английского языков</w:t>
      </w:r>
    </w:p>
    <w:p w:rsidR="001E6D17" w:rsidRPr="00FA7863" w:rsidRDefault="001E6D17" w:rsidP="001E6D1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Раменская МОУ СОШ №8</w:t>
      </w:r>
    </w:p>
    <w:p w:rsidR="004B2FD0" w:rsidRPr="004B2FD0" w:rsidRDefault="001E6D17" w:rsidP="00FA786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Конспект</w:t>
      </w:r>
      <w:r w:rsidR="004B2FD0"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 xml:space="preserve"> урока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Предмет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– Немецкий язык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Цель урока: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обучающиеся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должны знать и использовать активный и пассивный залог в различных временных формах, а также личные и безличные способы речи.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Задачи:</w:t>
      </w:r>
    </w:p>
    <w:p w:rsid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Практические: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 Развитие навыков и умений. Употребление лексики по теме, составление </w:t>
      </w:r>
      <w:r w:rsidR="00FA786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рассказов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с опорой на схемы, развитие умения систематизировать новые знания и на их основе составлять алгоритмы действий.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Образовательные: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Совершенствовать лексико-произносительные и грамматические навыки диалогической речи и монологической речи.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Воспитательные: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Воспитывать информационную культуру, активную жизненную позицию, умение сотрудничать и работать в группе.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Развивающие: 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Развивать умение вести беседу по заданной теме на немецком языке, способствовать формированию умения адекватного использования лексических единиц в устной речи.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Планируемые результаты: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Предметные результаты: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  <w:r w:rsidR="003F482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Составлять рассказы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,</w:t>
      </w:r>
      <w:r w:rsidR="003F482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</w:t>
      </w:r>
      <w:r w:rsidR="003F4824" w:rsidRPr="003F482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кратко излагать ре</w:t>
      </w:r>
      <w:r w:rsidR="003F4824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зультаты проектной деятельности,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употреблять в устной (диалогической) речи лексические единицы и речевые структуры по теме урока.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Метапредметные результаты: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Регулятивные УУД: 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Умение организовывать учебное сотрудничество; умение работать индивидуально и в группе.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Познавательные УУД: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Умение выделять общие и существенные признаки, делать обобщающие выводы; умение анализировать, строить логическое рассуждение.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lastRenderedPageBreak/>
        <w:t>Коммуникативные УУД: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Умение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 и уметь договариваться (работа в парах, группах).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Личностные результаты: 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Формирование коммуникативной компетенции, обучающиеся научатся работать в парах и группах, сотрудничать с учителем и одноклассниками в процессе учебной деятельности в решении учебных задач, в выработке общего решения, научатся давать взаимооценку деятельности собеседников и высказывать свою точку зрения.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Форма работы обучающихся: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групповая, парная, фронтальная, индивидуальная.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Техническое оборудование: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про</w:t>
      </w:r>
      <w:r w:rsidR="00FA7863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ектор, компьютер, доска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.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b/>
          <w:bCs/>
          <w:color w:val="333333"/>
          <w:sz w:val="24"/>
          <w:szCs w:val="28"/>
          <w:lang w:eastAsia="ru-RU"/>
        </w:rPr>
        <w:t>Технологии (ФГОС), используемые на уроке:</w:t>
      </w: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технология сотрудничества, коммуникативного обучения, групповые технологии, здоровьесберегающие технологии.</w:t>
      </w:r>
    </w:p>
    <w:tbl>
      <w:tblPr>
        <w:tblW w:w="1531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6"/>
        <w:gridCol w:w="4751"/>
        <w:gridCol w:w="3969"/>
        <w:gridCol w:w="3544"/>
      </w:tblGrid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4B2F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Этапы урока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4B2F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4B2F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Деятельность обучающихся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4B2FD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8"/>
                <w:lang w:eastAsia="ru-RU"/>
              </w:rPr>
              <w:t>УУД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1.Организационный момент. Приветствие. Активация внимания обучающихся.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Guten Tag! Ich freue mich euch zu sehen. Setz euch! Wie geht’s euch?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Добрый день! Рада Вас видеть! Садитесь!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Guten Tag! Es geht mir gut!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Danke, schön!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Коммуникативные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2. Мотивация к уроку. Определение темы урока. Постановка целей и задач.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711A08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  <w:r w:rsidR="00711A08"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Учитель спрашивает, как образовать пассивный залог. </w:t>
            </w:r>
          </w:p>
          <w:p w:rsidR="00711A08" w:rsidRPr="00711A08" w:rsidRDefault="00711A08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4B2FD0" w:rsidRPr="004B2FD0" w:rsidRDefault="00C463B9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711A08"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Учитель предлагает </w:t>
            </w:r>
            <w:r w:rsid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обу</w:t>
            </w:r>
            <w:r w:rsidR="00711A08"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ча</w:t>
            </w:r>
            <w:r w:rsid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="00711A08"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щимся спрягать глагол </w:t>
            </w:r>
            <w:r w:rsid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werden</w:t>
            </w:r>
            <w:r w:rsidR="00711A08"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в прошедшем времени. Заметки учителя на доске.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Default="00711A08" w:rsidP="002C1776">
            <w:pPr>
              <w:spacing w:after="150" w:line="240" w:lineRule="auto"/>
              <w:ind w:left="27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Обу</w:t>
            </w:r>
            <w:r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щиеся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отвечают</w:t>
            </w:r>
            <w:r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помогают оформить доску.</w:t>
            </w:r>
          </w:p>
          <w:p w:rsidR="00711A08" w:rsidRDefault="00711A08" w:rsidP="002C1776">
            <w:pPr>
              <w:spacing w:after="150" w:line="240" w:lineRule="auto"/>
              <w:ind w:left="27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711A08" w:rsidRPr="00711A08" w:rsidRDefault="00711A08" w:rsidP="002C1776">
            <w:pPr>
              <w:spacing w:after="150" w:line="240" w:lineRule="auto"/>
              <w:ind w:left="27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Спрягают глагол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werden</w:t>
            </w:r>
            <w:r w:rsidRPr="00711A0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(быть, становиться)</w:t>
            </w:r>
          </w:p>
          <w:p w:rsidR="00711A08" w:rsidRPr="004B2FD0" w:rsidRDefault="00711A08" w:rsidP="002C1776">
            <w:pPr>
              <w:spacing w:after="150" w:line="240" w:lineRule="auto"/>
              <w:ind w:left="270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Коммуникативные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3. Активизация лексического и грамматического материала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463B9" w:rsidRDefault="00C463B9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3E4565" w:rsidRPr="003E456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Учитель раздает рабочий лист и объясняет  </w:t>
            </w:r>
            <w:r w:rsidR="003E4565" w:rsidRPr="003E456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 xml:space="preserve">   задание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  <w:p w:rsidR="00C463B9" w:rsidRPr="004B2FD0" w:rsidRDefault="00C463B9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В упражнении были выбраны предложения,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 xml:space="preserve"> которые имеют </w:t>
            </w:r>
            <w:r w:rsidRPr="00C463B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отношение к истории Брауншвейга в средние века во времена </w:t>
            </w:r>
            <w:r w:rsidRPr="00C463B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Генриха Льва,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так как это вызовет интерес у обучающихся</w:t>
            </w:r>
            <w:r w:rsidRPr="00C463B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и не даст скучать.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Default="003E4565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Обу</w:t>
            </w:r>
            <w:r w:rsidRPr="003E456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Pr="003E456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щиеся заполняют рабочий лист, заменяя предложения, которые находятся в активном </w:t>
            </w:r>
            <w:r w:rsidR="002C1776" w:rsidRPr="003E456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прошедшем </w:t>
            </w:r>
            <w:r w:rsidR="002C1776"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времени</w:t>
            </w:r>
            <w:r w:rsidRPr="003E456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на пассивное прошедшее время.</w:t>
            </w:r>
          </w:p>
          <w:p w:rsidR="00C463B9" w:rsidRPr="004B2FD0" w:rsidRDefault="00C463B9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Обу</w:t>
            </w:r>
            <w:r w:rsidRPr="00C463B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Pr="00C463B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щимся дается задание выделить объект желтым цветом в данных активных предложениях. Далее предложения следует изменить на пассивное прошедшее время.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Регулятивные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73943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4. Реализация 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Default="00473943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</w:t>
            </w:r>
            <w:r w:rsidRPr="0047394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чит</w:t>
            </w:r>
            <w:r w:rsidR="00796AD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ель делает записи на слайде.</w:t>
            </w:r>
          </w:p>
          <w:p w:rsidR="00796AD2" w:rsidRPr="004B2FD0" w:rsidRDefault="00796AD2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На проекторе показаны решения</w:t>
            </w:r>
            <w:r w:rsidRPr="00796AD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чтобы</w:t>
            </w:r>
            <w:r w:rsidRPr="00796AD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все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</w:t>
            </w:r>
            <w:r w:rsidRPr="00796AD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Pr="00796AD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щиеся могли сравнивать свои предложения с прави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льным решением, также это не занимает</w:t>
            </w:r>
            <w:r w:rsidRPr="00796AD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слишком много времени. 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</w:t>
            </w:r>
            <w:r w:rsidR="00473943" w:rsidRPr="0047394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Обучающиеся по очереди читают </w:t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  <w:t xml:space="preserve">  </w:t>
            </w:r>
            <w:r w:rsidR="00473943" w:rsidRPr="0047394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предложения по порядку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2C1776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</w:t>
            </w:r>
            <w:r w:rsidR="004B2FD0"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ичностные результаты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5. Применение знаний и умений в новой ситуации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Учитель дает задание написать газетный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репортаж по заданным словам, в котором не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менее пяти предложений должны стоять в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br/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пассивном залоге в прошедшем времени.</w:t>
            </w:r>
          </w:p>
          <w:p w:rsidR="002C1776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Так как в скором времени неделе 1 апреля, обучающиеся</w:t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должны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написать первоапрельскую шутку</w:t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. </w:t>
            </w:r>
          </w:p>
          <w:p w:rsidR="002C1776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 </w:t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Поскольку можно предположить, что почти все учащиеся знают комиксы об Астериксе, им дается задание написать вымышленное сообщение об открытии деревни Астерикс.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  <w:p w:rsidR="002C1776" w:rsidRPr="004B2FD0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</w:p>
          <w:p w:rsidR="002C1776" w:rsidRPr="004B2FD0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1776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Пишут смешной текст, проявляют свои творческие способности.</w:t>
            </w:r>
          </w:p>
          <w:p w:rsidR="002C1776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4B2FD0" w:rsidRPr="004B2FD0" w:rsidRDefault="002C1776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Pr="002C177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 менее пяти предложений должны быть в пассивном прошедшем времени. Также можно использовать пассивное настоящее.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FA7863" w:rsidP="00FA7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Регулятивные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6. Отработка умений и навыков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4B2FD0" w:rsidRPr="004B2FD0" w:rsidRDefault="00507D77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7. </w:t>
            </w:r>
            <w:r w:rsidR="004B2FD0"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Физкультминутка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Игра в программе «</w:t>
            </w:r>
            <w:proofErr w:type="spellStart"/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Kahoot</w:t>
            </w:r>
            <w:proofErr w:type="spellEnd"/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4CD5" w:rsidRDefault="00C34CD5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 </w:t>
            </w:r>
          </w:p>
          <w:p w:rsidR="004B2FD0" w:rsidRDefault="00C34CD5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Учитель слушает доклады, делает пометки.</w:t>
            </w:r>
          </w:p>
          <w:p w:rsidR="00C34CD5" w:rsidRDefault="00C34CD5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C34CD5" w:rsidRPr="004B2FD0" w:rsidRDefault="00C34CD5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 xml:space="preserve"> Учитель просит открыть обучающихся программу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Kahoot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» в телефонах, на экране высвечиваются предложения, только одно предложение в пассивной форме, нужно его найти. На экране сразу высвечиваются результаты. В конце игры появляется пьедестал с 1 по 3 место.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 </w:t>
            </w:r>
            <w:r w:rsidR="00C34CD5" w:rsidRPr="00C34CD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Отдельные обуча</w:t>
            </w:r>
            <w:r w:rsidR="00C34CD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ю</w:t>
            </w:r>
            <w:r w:rsidR="00C34CD5" w:rsidRPr="00C34CD5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щиеся зачитывают свои сообщения.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 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 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lastRenderedPageBreak/>
              <w:t> </w:t>
            </w:r>
            <w:r w:rsidR="00507D7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Обучающиеся выбирают правильный ответ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 </w:t>
            </w:r>
          </w:p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Default="004B2FD0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Регулятивные, коммуникативные</w:t>
            </w:r>
          </w:p>
          <w:p w:rsidR="00507D77" w:rsidRDefault="00507D77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07D77" w:rsidRDefault="00507D77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07D77" w:rsidRDefault="00507D77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507D77" w:rsidRPr="004B2FD0" w:rsidRDefault="00507D77" w:rsidP="002C177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Регулятивные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507D77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8</w:t>
            </w:r>
            <w:r w:rsidR="004B2FD0"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Рефлексия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8"/>
                <w:lang w:eastAsia="ru-RU"/>
              </w:rPr>
              <w:drawing>
                <wp:inline distT="0" distB="0" distL="0" distR="0" wp14:anchorId="24903B73" wp14:editId="4C456885">
                  <wp:extent cx="2705100" cy="2847975"/>
                  <wp:effectExtent l="0" t="0" r="0" b="9525"/>
                  <wp:docPr id="1" name="Рисунок 1" descr="https://files.1urok.ru/images/310d32b8b25a941de2c1ee25ff55ddacbf13256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iles.1urok.ru/images/310d32b8b25a941de2c1ee25ff55ddacbf13256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507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Личностные результаты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507D77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9</w:t>
            </w:r>
            <w:r w:rsidR="004B2FD0"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Домашнее задание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FA7863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FA786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Задание на рабочем листе. Даны газетные заголовки, нужно определить в каком залоге они написаны и объяснить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507D7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Регулятивные</w:t>
            </w:r>
          </w:p>
        </w:tc>
      </w:tr>
      <w:tr w:rsidR="00711A08" w:rsidRPr="004B2FD0" w:rsidTr="00711A08">
        <w:tc>
          <w:tcPr>
            <w:tcW w:w="30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FA7863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10</w:t>
            </w:r>
            <w:r w:rsidR="004B2FD0"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. Завершение урока</w:t>
            </w:r>
          </w:p>
        </w:tc>
        <w:tc>
          <w:tcPr>
            <w:tcW w:w="47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Danke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f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ü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r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den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Unterricht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,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alles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Gute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und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>Wochenende</w:t>
            </w:r>
            <w:r w:rsidRPr="003D5D4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de-DE" w:eastAsia="ru-RU"/>
              </w:rPr>
              <w:t xml:space="preserve">! </w:t>
            </w: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Урок окончен, всего доброго и хороших выходных!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2FD0" w:rsidRPr="004B2FD0" w:rsidRDefault="004B2FD0" w:rsidP="002C177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4B2FD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 </w:t>
            </w:r>
          </w:p>
        </w:tc>
      </w:tr>
    </w:tbl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> </w:t>
      </w:r>
    </w:p>
    <w:p w:rsidR="004B2FD0" w:rsidRPr="004B2FD0" w:rsidRDefault="004B2FD0" w:rsidP="004B2F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4B2FD0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 </w:t>
      </w:r>
    </w:p>
    <w:p w:rsidR="003D5D48" w:rsidRDefault="003D5D48" w:rsidP="003D5D48">
      <w:pPr>
        <w:keepNext/>
        <w:spacing w:after="0" w:line="360" w:lineRule="auto"/>
        <w:outlineLvl w:val="0"/>
        <w:rPr>
          <w:rFonts w:ascii="Times New Roman" w:hAnsi="Times New Roman" w:cs="Times New Roman"/>
          <w:sz w:val="24"/>
          <w:szCs w:val="28"/>
        </w:rPr>
      </w:pPr>
    </w:p>
    <w:p w:rsidR="003D5D48" w:rsidRPr="001E6D17" w:rsidRDefault="003D5D48" w:rsidP="003D5D4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de-DE"/>
        </w:rPr>
      </w:pPr>
      <w:r w:rsidRPr="003D5D4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de-DE" w:eastAsia="de-DE"/>
        </w:rPr>
        <w:t>Aktiv</w:t>
      </w:r>
      <w:r w:rsidRPr="001E6D1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de-DE"/>
        </w:rPr>
        <w:t xml:space="preserve"> </w:t>
      </w:r>
      <w:r w:rsidRPr="003D5D4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de-DE" w:eastAsia="de-DE"/>
        </w:rPr>
        <w:t>und</w:t>
      </w:r>
      <w:r w:rsidRPr="001E6D17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de-DE"/>
        </w:rPr>
        <w:t xml:space="preserve"> </w:t>
      </w:r>
      <w:r w:rsidRPr="003D5D48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val="de-DE" w:eastAsia="de-DE"/>
        </w:rPr>
        <w:t>Passiv</w:t>
      </w:r>
    </w:p>
    <w:p w:rsidR="000161FE" w:rsidRPr="000161FE" w:rsidRDefault="000161FE" w:rsidP="003D5D4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de-D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de-DE"/>
        </w:rPr>
        <w:t>Напишите предложение в активном и пассивном залоге</w:t>
      </w:r>
    </w:p>
    <w:p w:rsidR="003D5D48" w:rsidRPr="000161FE" w:rsidRDefault="000161FE" w:rsidP="003D5D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5D4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339CD47" wp14:editId="1B850565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6057900" cy="8458200"/>
            <wp:effectExtent l="0" t="0" r="0" b="0"/>
            <wp:wrapNone/>
            <wp:docPr id="4" name="Рисунок 4" descr="Eigene Bilder\loewe_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igene Bilder\loewe_b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D48" w:rsidRPr="003D5D48" w:rsidRDefault="003D5D48" w:rsidP="003D5D4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de-DE" w:eastAsia="de-DE"/>
        </w:rPr>
      </w:pPr>
      <w:r w:rsidRPr="003D5D48">
        <w:rPr>
          <w:rFonts w:ascii="Arial" w:eastAsia="Times New Roman" w:hAnsi="Arial" w:cs="Arial"/>
          <w:i/>
          <w:iCs/>
          <w:sz w:val="24"/>
          <w:szCs w:val="24"/>
          <w:lang w:val="de-DE" w:eastAsia="de-DE"/>
        </w:rPr>
        <w:t>Unterstreiche die Objekte gelb und setze die folgenden Sätze ins Passiv-Präteritum!</w:t>
      </w:r>
    </w:p>
    <w:p w:rsidR="003D5D48" w:rsidRPr="003D5D48" w:rsidRDefault="003D5D48" w:rsidP="003D5D48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de-DE" w:eastAsia="de-DE"/>
        </w:rPr>
      </w:pPr>
      <w:r w:rsidRPr="003D5D48">
        <w:rPr>
          <w:rFonts w:ascii="Arial" w:eastAsia="Times New Roman" w:hAnsi="Arial" w:cs="Arial"/>
          <w:i/>
          <w:iCs/>
          <w:sz w:val="24"/>
          <w:szCs w:val="24"/>
          <w:lang w:val="de-DE" w:eastAsia="de-DE"/>
        </w:rPr>
        <w:t xml:space="preserve"> </w:t>
      </w:r>
    </w:p>
    <w:p w:rsid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Man </w:t>
      </w:r>
      <w:r w:rsidRPr="003D5D48">
        <w:rPr>
          <w:rFonts w:ascii="Times New Roman" w:eastAsia="Times New Roman" w:hAnsi="Times New Roman" w:cs="Times New Roman"/>
          <w:sz w:val="24"/>
          <w:szCs w:val="24"/>
          <w:u w:color="3366FF"/>
          <w:lang w:val="de-DE" w:eastAsia="de-DE"/>
        </w:rPr>
        <w:t>gründete</w:t>
      </w: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</w:t>
      </w:r>
      <w:r w:rsidRPr="003D5D48">
        <w:rPr>
          <w:rFonts w:ascii="Times New Roman" w:eastAsia="Times New Roman" w:hAnsi="Times New Roman" w:cs="Times New Roman"/>
          <w:sz w:val="24"/>
          <w:szCs w:val="24"/>
          <w:u w:val="single"/>
          <w:lang w:val="de-DE" w:eastAsia="de-DE"/>
        </w:rPr>
        <w:t>die Stadt Braunschweig</w:t>
      </w: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vor mehr als 1.000 Jahren; 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dotted"/>
          <w:lang w:val="de-DE" w:eastAsia="de-DE"/>
        </w:rPr>
        <w:t xml:space="preserve">Die Stadt Braunschweig wurde vor mehr als 1.000 Jahren </w:t>
      </w:r>
      <w:proofErr w:type="gramStart"/>
      <w:r w:rsidRPr="003D5D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dotted"/>
          <w:lang w:val="de-DE" w:eastAsia="de-DE"/>
        </w:rPr>
        <w:t>gegründet.</w:t>
      </w:r>
      <w:r w:rsidRPr="003D5D4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val="de-DE" w:eastAsia="de-DE"/>
        </w:rPr>
        <w:t>_</w:t>
      </w:r>
      <w:proofErr w:type="gramEnd"/>
      <w:r w:rsidRPr="003D5D48">
        <w:rPr>
          <w:rFonts w:ascii="Times New Roman" w:eastAsia="Times New Roman" w:hAnsi="Times New Roman" w:cs="Times New Roman"/>
          <w:b/>
          <w:bCs/>
          <w:sz w:val="24"/>
          <w:szCs w:val="24"/>
          <w:u w:val="dotted"/>
          <w:lang w:val="de-DE" w:eastAsia="de-DE"/>
        </w:rPr>
        <w:t>_____________________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dotted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Fernhändler legten vor 1.000 Jahren an der Oker einen Stapel- und Rastplatz an. .......................... 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Heinrich der Löwe baute die Burg </w:t>
      </w:r>
      <w:proofErr w:type="spellStart"/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Dankwarderode</w:t>
      </w:r>
      <w:proofErr w:type="spellEnd"/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 zwischen 1150 und 1175.</w:t>
      </w:r>
      <w:r w:rsidRPr="003D5D4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 </w:t>
      </w: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Er wählte Braunschweig zur selben Zeit zu seiner Residenz 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Er leitete damit die Entwicklung Braunschweigs zur mittelalterlichen Großstadt ein. .................... 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Herzog Heinrich gründete zudem München und Lübeck. 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Heinrich errichtete den Burglöwen in Braunschweig 1166 als Wahrzeichen seiner Macht. ............ 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 Herzog ehelichte Mathilde von England zwei Jahre später. ...................................................... 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lastRenderedPageBreak/>
        <w:t>Heinrich verweigerte dem Kaiser Friedrich I. 1176 die Gefolgschaft. ............................................. 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0"/>
          <w:lang w:val="de-DE" w:eastAsia="de-DE"/>
        </w:rPr>
        <w:t>Der Kaiser bestrafte Heinrich den Löwen daraufhin mit dem Verlust seiner Lehen 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Heinrich behielt nur Braunschweig. .................................................................................................. 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Der Kaiser schickte ihn aber ins Exil nach England. 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............................................................................................................................................................</w:t>
      </w:r>
    </w:p>
    <w:p w:rsid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Die Menschen nannten Friedrich I. auch Barbarossa („Rotbart“). ................................................... ............................................................................................................................................................ 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Man begrub Heinrich den Löwen nach seinem Tod 1195 im Braunschweiger Dom. 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............................................................................................................................................................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>Den Löwen aber ließ man nach dem Tod Heinrichs nicht zu seinem Herrn in den Dom. ................ ............................................................................................................................................................</w:t>
      </w:r>
    </w:p>
    <w:p w:rsid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Daraufhin soll er der Legende nach seine Pranken immer und immer wieder in die Steinwände </w:t>
      </w:r>
    </w:p>
    <w:p w:rsid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des Doms gehauen haben. 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  <w:r w:rsidRPr="003D5D48"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  <w:t xml:space="preserve">Noch heute sind diese „Kratzspuren“ am nördlichen Eingang zu sehen.  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5D48" w:rsidRDefault="003D5D48" w:rsidP="003D5D48">
      <w:pPr>
        <w:spacing w:after="0" w:line="360" w:lineRule="auto"/>
        <w:jc w:val="center"/>
        <w:rPr>
          <w:rFonts w:ascii="Courier New" w:eastAsia="MS Mincho" w:hAnsi="Courier New" w:cs="Courier New"/>
          <w:b/>
          <w:bCs/>
          <w:sz w:val="28"/>
          <w:szCs w:val="24"/>
          <w:lang w:val="de-DE" w:eastAsia="de-DE"/>
        </w:rPr>
      </w:pPr>
      <w:bookmarkStart w:id="0" w:name="_GoBack"/>
      <w:r w:rsidRPr="003D5D4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-1600200</wp:posOffset>
            </wp:positionH>
            <wp:positionV relativeFrom="paragraph">
              <wp:posOffset>0</wp:posOffset>
            </wp:positionV>
            <wp:extent cx="5762625" cy="4324350"/>
            <wp:effectExtent l="0" t="0" r="9525" b="0"/>
            <wp:wrapNone/>
            <wp:docPr id="3" name="Рисунок 3" descr="..\Eigene Dateien\Eigene Bilder\Asteri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Eigene Dateien\Eigene Bilder\Asterix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58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D48">
        <w:rPr>
          <w:rFonts w:ascii="Courier New" w:eastAsia="MS Mincho" w:hAnsi="Courier New" w:cs="Courier New"/>
          <w:b/>
          <w:bCs/>
          <w:sz w:val="28"/>
          <w:szCs w:val="24"/>
          <w:lang w:val="de-DE" w:eastAsia="de-DE"/>
        </w:rPr>
        <w:t>Archäologische Sensation – Asterix’ Dorf gefunden</w:t>
      </w:r>
      <w:bookmarkEnd w:id="0"/>
      <w:r w:rsidRPr="003D5D48">
        <w:rPr>
          <w:rFonts w:ascii="Courier New" w:eastAsia="MS Mincho" w:hAnsi="Courier New" w:cs="Courier New"/>
          <w:b/>
          <w:bCs/>
          <w:sz w:val="28"/>
          <w:szCs w:val="24"/>
          <w:lang w:val="de-DE" w:eastAsia="de-DE"/>
        </w:rPr>
        <w:t>!</w:t>
      </w:r>
    </w:p>
    <w:p w:rsidR="000161FE" w:rsidRPr="000161FE" w:rsidRDefault="000161FE" w:rsidP="003D5D48">
      <w:pPr>
        <w:spacing w:after="0" w:line="360" w:lineRule="auto"/>
        <w:jc w:val="center"/>
        <w:rPr>
          <w:rFonts w:ascii="Courier New" w:eastAsia="MS Mincho" w:hAnsi="Courier New" w:cs="Courier New"/>
          <w:b/>
          <w:bCs/>
          <w:sz w:val="28"/>
          <w:szCs w:val="24"/>
          <w:lang w:eastAsia="de-DE"/>
        </w:rPr>
      </w:pPr>
      <w:r>
        <w:rPr>
          <w:rFonts w:ascii="Courier New" w:eastAsia="MS Mincho" w:hAnsi="Courier New" w:cs="Courier New"/>
          <w:b/>
          <w:bCs/>
          <w:sz w:val="28"/>
          <w:szCs w:val="24"/>
          <w:lang w:eastAsia="de-DE"/>
        </w:rPr>
        <w:t>Археологическая сенсация – найдена деревня «Астерикс»</w:t>
      </w:r>
    </w:p>
    <w:p w:rsidR="003D5D48" w:rsidRPr="001E6D17" w:rsidRDefault="003D5D48" w:rsidP="003D5D48">
      <w:pPr>
        <w:spacing w:after="0" w:line="360" w:lineRule="auto"/>
        <w:rPr>
          <w:rFonts w:ascii="Courier New" w:eastAsia="Times New Roman" w:hAnsi="Courier New" w:cs="Courier New"/>
          <w:i/>
          <w:iCs/>
          <w:sz w:val="28"/>
          <w:szCs w:val="24"/>
          <w:lang w:eastAsia="de-DE"/>
        </w:rPr>
      </w:pPr>
      <w:r w:rsidRPr="001E6D17">
        <w:rPr>
          <w:rFonts w:ascii="Courier New" w:eastAsia="Times New Roman" w:hAnsi="Courier New" w:cs="Courier New"/>
          <w:i/>
          <w:iCs/>
          <w:sz w:val="28"/>
          <w:szCs w:val="24"/>
          <w:lang w:eastAsia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D17">
        <w:rPr>
          <w:rFonts w:ascii="Courier New" w:eastAsia="Times New Roman" w:hAnsi="Courier New" w:cs="Courier New"/>
          <w:i/>
          <w:iCs/>
          <w:sz w:val="28"/>
          <w:szCs w:val="24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D48" w:rsidRPr="001E6D17" w:rsidRDefault="000161FE" w:rsidP="003D5D48">
      <w:pPr>
        <w:spacing w:after="0" w:line="240" w:lineRule="auto"/>
        <w:jc w:val="both"/>
        <w:rPr>
          <w:rFonts w:ascii="Cartoonist Simple" w:eastAsia="Times New Roman" w:hAnsi="Cartoonist Simple" w:cs="Arial"/>
          <w:sz w:val="28"/>
          <w:szCs w:val="24"/>
          <w:u w:val="single"/>
          <w:lang w:eastAsia="de-DE"/>
        </w:rPr>
      </w:pPr>
      <w:r>
        <w:rPr>
          <w:rFonts w:eastAsia="Times New Roman" w:cs="Arial"/>
          <w:sz w:val="28"/>
          <w:szCs w:val="24"/>
          <w:u w:val="single"/>
          <w:lang w:eastAsia="de-DE"/>
        </w:rPr>
        <w:t>Задание</w:t>
      </w:r>
      <w:r w:rsidR="003D5D48" w:rsidRPr="001E6D17">
        <w:rPr>
          <w:rFonts w:ascii="Cartoonist Simple" w:eastAsia="Times New Roman" w:hAnsi="Cartoonist Simple" w:cs="Arial"/>
          <w:sz w:val="28"/>
          <w:szCs w:val="24"/>
          <w:u w:val="single"/>
          <w:lang w:eastAsia="de-DE"/>
        </w:rPr>
        <w:t>:</w:t>
      </w:r>
    </w:p>
    <w:p w:rsidR="003D5D48" w:rsidRPr="000161FE" w:rsidRDefault="003D5D48" w:rsidP="003D5D48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  <w:lang w:eastAsia="de-DE"/>
        </w:rPr>
      </w:pPr>
      <w:r w:rsidRPr="003D5D48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1180465</wp:posOffset>
            </wp:positionV>
            <wp:extent cx="3314700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76" y="21467"/>
                <wp:lineTo x="21476" y="0"/>
                <wp:lineTo x="0" y="0"/>
              </wp:wrapPolygon>
            </wp:wrapTight>
            <wp:docPr id="2" name="Рисунок 2" descr="..\Eigene Dateien\Eigene Bilder\asteri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Eigene Dateien\Eigene Bilder\asterix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>Ознакомьтесь с условиями ниже</w:t>
      </w:r>
      <w:r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 xml:space="preserve">. </w:t>
      </w:r>
      <w:r w:rsidR="000161FE"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>Предложение в пассивном прошедшем времени должно состоят</w:t>
      </w:r>
      <w:r w:rsid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>ь не менее чем из пяти терминов</w:t>
      </w:r>
      <w:r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 xml:space="preserve">. </w:t>
      </w:r>
      <w:r w:rsidR="000161FE"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>Вы можете написать активные или пассивные предложения</w:t>
      </w:r>
      <w:r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 xml:space="preserve">. </w:t>
      </w:r>
      <w:r w:rsidR="000161FE"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 xml:space="preserve">Так вам наверняка удастся получить сообщение об открытии деревни Астерикс. Но убедитесь, что вы ответили на четыре самых важных </w:t>
      </w:r>
      <w:r w:rsidR="000161FE" w:rsidRPr="000161FE">
        <w:rPr>
          <w:rFonts w:ascii="Comic Sans MS" w:eastAsia="Times New Roman" w:hAnsi="Comic Sans MS" w:cs="Times New Roman"/>
          <w:i/>
          <w:iCs/>
          <w:sz w:val="20"/>
          <w:szCs w:val="24"/>
          <w:lang w:val="de-DE" w:eastAsia="de-DE"/>
        </w:rPr>
        <w:t>W</w:t>
      </w:r>
      <w:r w:rsidR="000161FE" w:rsidRPr="000161FE">
        <w:rPr>
          <w:rFonts w:ascii="Comic Sans MS" w:eastAsia="Times New Roman" w:hAnsi="Comic Sans MS" w:cs="Times New Roman"/>
          <w:i/>
          <w:iCs/>
          <w:sz w:val="20"/>
          <w:szCs w:val="24"/>
          <w:lang w:eastAsia="de-DE"/>
        </w:rPr>
        <w:t>-вопроса (кто, что, когда, где)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0161FE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Археологи</w:t>
      </w:r>
      <w:r w:rsidR="000161FE" w:rsidRPr="000161FE">
        <w:rPr>
          <w:rFonts w:ascii="Times New Roman" w:eastAsia="MS Mincho" w:hAnsi="Times New Roman" w:cs="Times New Roman"/>
          <w:sz w:val="24"/>
          <w:szCs w:val="24"/>
          <w:lang w:eastAsia="de-DE"/>
        </w:rPr>
        <w:t>; открытие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61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Записи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0161FE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Местность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0161FE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Сенсация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0161FE">
        <w:rPr>
          <w:rFonts w:ascii="Times New Roman" w:eastAsia="MS Mincho" w:hAnsi="Times New Roman" w:cs="Times New Roman"/>
          <w:sz w:val="24"/>
          <w:szCs w:val="24"/>
          <w:lang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Римляне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de-DE"/>
        </w:rPr>
      </w:pPr>
      <w:r w:rsidRPr="003D5D48">
        <w:rPr>
          <w:rFonts w:ascii="Times New Roman" w:eastAsia="MS Mincho" w:hAnsi="Times New Roman" w:cs="Times New Roman"/>
          <w:sz w:val="24"/>
          <w:szCs w:val="24"/>
          <w:lang w:val="de-DE"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Лагерь римлян</w:t>
      </w:r>
    </w:p>
    <w:p w:rsidR="003D5D48" w:rsidRPr="000161FE" w:rsidRDefault="003D5D48" w:rsidP="003D5D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D5D48">
        <w:rPr>
          <w:rFonts w:ascii="Times New Roman" w:eastAsia="MS Mincho" w:hAnsi="Times New Roman" w:cs="Times New Roman"/>
          <w:sz w:val="24"/>
          <w:szCs w:val="24"/>
          <w:lang w:val="de-DE" w:eastAsia="de-DE"/>
        </w:rPr>
        <w:t xml:space="preserve">- </w:t>
      </w:r>
      <w:r w:rsidR="000161FE">
        <w:rPr>
          <w:rFonts w:ascii="Times New Roman" w:eastAsia="MS Mincho" w:hAnsi="Times New Roman" w:cs="Times New Roman"/>
          <w:sz w:val="24"/>
          <w:szCs w:val="24"/>
          <w:lang w:eastAsia="de-DE"/>
        </w:rPr>
        <w:t>Открытие</w:t>
      </w:r>
    </w:p>
    <w:p w:rsidR="003D5D48" w:rsidRPr="003D5D48" w:rsidRDefault="003D5D48" w:rsidP="003D5D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 w:eastAsia="de-DE"/>
        </w:rPr>
      </w:pPr>
    </w:p>
    <w:p w:rsidR="003D5D48" w:rsidRPr="003D5D48" w:rsidRDefault="003D5D48">
      <w:pPr>
        <w:rPr>
          <w:rFonts w:ascii="Times New Roman" w:hAnsi="Times New Roman" w:cs="Times New Roman"/>
          <w:sz w:val="24"/>
          <w:szCs w:val="28"/>
          <w:lang w:val="de-DE"/>
        </w:rPr>
      </w:pPr>
    </w:p>
    <w:sectPr w:rsidR="003D5D48" w:rsidRPr="003D5D48" w:rsidSect="004B2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rtoonist Simpl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7FA"/>
    <w:multiLevelType w:val="multilevel"/>
    <w:tmpl w:val="603A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5D"/>
    <w:rsid w:val="000161FE"/>
    <w:rsid w:val="001E6D17"/>
    <w:rsid w:val="002C1776"/>
    <w:rsid w:val="0039665D"/>
    <w:rsid w:val="003D5D48"/>
    <w:rsid w:val="003E4565"/>
    <w:rsid w:val="003F4824"/>
    <w:rsid w:val="00473943"/>
    <w:rsid w:val="004B2FD0"/>
    <w:rsid w:val="00507D77"/>
    <w:rsid w:val="00711A08"/>
    <w:rsid w:val="00796AD2"/>
    <w:rsid w:val="00C34CD5"/>
    <w:rsid w:val="00C463B9"/>
    <w:rsid w:val="00F75A5B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BC3C"/>
  <w15:chartTrackingRefBased/>
  <w15:docId w15:val="{AE6E4283-6905-4B3D-A2AA-B9B1B4EC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Lera</cp:lastModifiedBy>
  <cp:revision>7</cp:revision>
  <dcterms:created xsi:type="dcterms:W3CDTF">2022-03-05T08:08:00Z</dcterms:created>
  <dcterms:modified xsi:type="dcterms:W3CDTF">2022-06-09T11:07:00Z</dcterms:modified>
</cp:coreProperties>
</file>